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B8461E"/>
          <w:spacing w:val="40"/>
          <w:sz w:val="16"/>
          <w:szCs w:val="16"/>
        </w:rPr>
        <w:t xml:space="preserve">MYINVEST PRO</w:t>
      </w:r>
    </w:p>
    <w:p>
      <w:pPr>
        <w:spacing w:after="80"/>
      </w:pPr>
      <w:r>
        <w:rPr>
          <w:b/>
          <w:bCs/>
          <w:color w:val="18181B"/>
          <w:sz w:val="34"/>
          <w:szCs w:val="34"/>
        </w:rPr>
        <w:t xml:space="preserve">Einwilligungstext Vorvermarktung</w:t>
      </w:r>
    </w:p>
    <w:p>
      <w:pPr>
        <w:spacing w:after="160"/>
      </w:pPr>
      <w:r>
        <w:rPr>
          <w:color w:val="6B6B74"/>
          <w:sz w:val="22"/>
          <w:szCs w:val="22"/>
        </w:rPr>
        <w:t xml:space="preserve">Modularer Text für Interessentenlisten — Datenschutzinformation und Werbekanäle getrennt entscheiden</w:t>
      </w:r>
    </w:p>
    <w:p>
      <w:pPr>
        <w:pBdr>
          <w:bottom w:val="single" w:color="E4E4E8" w:sz="6" w:space="8"/>
        </w:pBdr>
        <w:spacing w:after="160"/>
      </w:pPr>
      <w:r>
        <w:rPr>
          <w:color w:val="6B6B74"/>
          <w:sz w:val="18"/>
          <w:szCs w:val="18"/>
        </w:rPr>
        <w:t xml:space="preserve">Stand: 16.08.2026 · Version 1</w:t>
      </w:r>
    </w:p>
    <w:p>
      <w:pPr>
        <w:spacing w:after="280"/>
      </w:pPr>
      <w:r>
        <w:rPr>
          <w:i/>
          <w:iCs/>
          <w:color w:val="6B6B74"/>
          <w:sz w:val="17"/>
          <w:szCs w:val="17"/>
        </w:rPr>
        <w:t xml:space="preserve">Muster zum Weiterarbeiten, nicht unterschriftsreif — die mit [ANZUPASSEN: …] markierten Stellen entscheiden Sie für Ihren Fall selbst, und auch der übrige Text passt nicht automatisch auf Ihr Vorhaben. Wir prüfen Ihren Einzelfall nicht und dürfen das auch nicht: Das ist Rechtsdienstleistung nach § 2 Abs. 1 RDG und Sache einer Rechtsanwältin oder eines Rechtsanwalts. Lassen Sie das Dokument vor der Verwendung anwaltlich prüfen. Für Inhalt, Vollständigkeit und Eignung im konkreten Fall können wir nicht einstehen. Rechtsstand: 16.08.2026 · Version 1. Recht und Rechtsprechung ändern sich — liegt dieses Datum mehr als zwölf Monate zurück, gilt: erst prüfen, dann verwenden.</w:t>
      </w:r>
    </w:p>
    <w:tbl>
      <w:tblPr>
        <w:tblW w:type="dxa" w:w="9864"/>
        <w:tblBorders>
          <w:top w:val="single" w:color="B8461E" w:sz="6"/>
          <w:left w:val="single" w:color="B8461E" w:sz="6"/>
          <w:bottom w:val="single" w:color="B8461E" w:sz="6"/>
          <w:right w:val="single" w:color="B8461E" w:sz="6"/>
          <w:insideH w:val="single" w:color="auto" w:sz="4"/>
          <w:insideV w:val="single" w:color="auto" w:sz="4"/>
        </w:tblBorders>
      </w:tblPr>
      <w:tblGrid>
        <w:gridCol w:w="9864"/>
      </w:tblGrid>
      <w:tr>
        <w:tc>
          <w:tcPr>
            <w:shd w:fill="FDF6F2" w:val="clear"/>
            <w:tcMar>
              <w:top w:type="dxa" w:w="160"/>
              <w:left w:type="dxa" w:w="200"/>
              <w:bottom w:type="dxa" w:w="160"/>
              <w:right w:type="dxa" w:w="200"/>
            </w:tcMar>
          </w:tcPr>
          <w:p>
            <w:pPr>
              <w:spacing w:after="100"/>
            </w:pPr>
            <w:r>
              <w:rPr>
                <w:b/>
                <w:bCs/>
                <w:color w:val="B8461E"/>
                <w:sz w:val="20"/>
                <w:szCs w:val="20"/>
              </w:rPr>
              <w:t xml:space="preserve">Einwilligung ist eine belegbare Entscheidung, kein Sammelhaken</w:t>
            </w:r>
          </w:p>
          <w:p>
            <w:pPr>
              <w:spacing w:after="90" w:line="280"/>
            </w:pPr>
            <w:r>
              <w:rPr>
                <w:color w:val="18181B"/>
                <w:sz w:val="19"/>
                <w:szCs w:val="19"/>
              </w:rPr>
              <w:t xml:space="preserve">Zwecke, Datenarten, Empfänger und Kanäle müssen vor Abgabe konkret feststehen. Kopplung und vorausgewählte Kästchen gefährden die Freiwilligkeit.</w:t>
            </w:r>
          </w:p>
          <w:p>
            <w:pPr>
              <w:spacing w:after="90" w:line="280"/>
            </w:pPr>
            <w:r>
              <w:rPr>
                <w:color w:val="18181B"/>
                <w:sz w:val="19"/>
                <w:szCs w:val="19"/>
              </w:rPr>
              <w:t xml:space="preserve">Die datenschutzrechtliche Einwilligung nach Art. 6 Abs. 1 Buchst. a und Art. 7 DSGVO ersetzt nicht die wettbewerbsrechtliche Einwilligung in Werbung nach § 7 UWG. E-Mail und Telefon deshalb separat auswählen lassen.</w:t>
            </w:r>
          </w:p>
          <w:p>
            <w:pPr>
              <w:spacing w:after="0" w:line="280"/>
            </w:pPr>
            <w:r>
              <w:rPr>
                <w:color w:val="18181B"/>
                <w:sz w:val="19"/>
                <w:szCs w:val="19"/>
              </w:rPr>
              <w:t xml:space="preserve">Der Verantwortliche muss die Einwilligung nachweisen können. Widerruf muss so einfach wie die Erteilung sein und wirkt für die Zukunft.</w:t>
            </w:r>
          </w:p>
        </w:tc>
      </w:tr>
    </w:tbl>
    <w:p>
      <w:pPr>
        <w:pStyle w:val="Heading1"/>
        <w:keepNext/>
        <w:spacing w:after="120" w:before="320"/>
      </w:pPr>
      <w:r>
        <w:rPr>
          <w:b/>
          <w:bCs/>
          <w:color w:val="18181B"/>
          <w:sz w:val="26"/>
          <w:szCs w:val="26"/>
        </w:rPr>
        <w:t xml:space="preserve">1 · Verantwortlicher und Verarbeitung</w:t>
      </w:r>
    </w:p>
    <w:p>
      <w:pPr>
        <w:spacing w:after="160" w:line="300"/>
      </w:pPr>
      <w:r>
        <w:rPr>
          <w:color w:val="18181B"/>
          <w:sz w:val="21"/>
          <w:szCs w:val="21"/>
        </w:rPr>
        <w:t xml:space="preserve">Verantwortlicher:</w:t>
      </w:r>
      <w:r>
        <w:rPr>
          <w:b/>
          <w:bCs/>
          <w:color w:val="B8461E"/>
          <w:sz w:val="19"/>
          <w:szCs w:val="19"/>
        </w:rPr>
        <w:t xml:space="preserve"> [ANZUPASSEN: Name/Firma, Anschrift, E-Mail und Telefon einsetzen]</w:t>
      </w:r>
    </w:p>
    <w:p>
      <w:pPr>
        <w:spacing w:after="160" w:line="300"/>
      </w:pPr>
      <w:r>
        <w:rPr>
          <w:color w:val="18181B"/>
          <w:sz w:val="21"/>
          <w:szCs w:val="21"/>
        </w:rPr>
        <w:t xml:space="preserve">Datenschutzkontakt:</w:t>
      </w:r>
      <w:r>
        <w:rPr>
          <w:b/>
          <w:bCs/>
          <w:color w:val="B8461E"/>
          <w:sz w:val="19"/>
          <w:szCs w:val="19"/>
        </w:rPr>
        <w:t xml:space="preserve"> [ANZUPASSEN: Datenschutzbeauftragte Person oder zuständigen Kontakt einsetzen]</w:t>
      </w:r>
    </w:p>
    <w:p>
      <w:pPr>
        <w:spacing w:after="160" w:line="300"/>
      </w:pPr>
      <w:r>
        <w:rPr>
          <w:color w:val="18181B"/>
          <w:sz w:val="21"/>
          <w:szCs w:val="21"/>
        </w:rPr>
        <w:t xml:space="preserve">Projekt / Suchprofil:</w:t>
      </w:r>
      <w:r>
        <w:rPr>
          <w:b/>
          <w:bCs/>
          <w:color w:val="B8461E"/>
          <w:sz w:val="19"/>
          <w:szCs w:val="19"/>
        </w:rPr>
        <w:t xml:space="preserve"> [ANZUPASSEN: Projekt, Gebiet oder konkret angefragte Objektart einsetzen]</w:t>
      </w:r>
    </w:p>
    <w:p>
      <w:pPr>
        <w:spacing w:after="160" w:line="300"/>
      </w:pPr>
      <w:r>
        <w:rPr>
          <w:color w:val="18181B"/>
          <w:sz w:val="21"/>
          <w:szCs w:val="21"/>
        </w:rPr>
        <w:t xml:space="preserve">Datenarten:</w:t>
      </w:r>
      <w:r>
        <w:rPr>
          <w:b/>
          <w:bCs/>
          <w:color w:val="B8461E"/>
          <w:sz w:val="19"/>
          <w:szCs w:val="19"/>
        </w:rPr>
        <w:t xml:space="preserve"> [ANZUPASSEN: nur erforderliche Kontaktdaten und Suchkriterien abschließend nennen]</w:t>
      </w:r>
    </w:p>
    <w:p>
      <w:pPr>
        <w:spacing w:after="160" w:line="300"/>
      </w:pPr>
      <w:r>
        <w:rPr>
          <w:color w:val="18181B"/>
          <w:sz w:val="21"/>
          <w:szCs w:val="21"/>
        </w:rPr>
        <w:t xml:space="preserve">Empfänger:</w:t>
      </w:r>
      <w:r>
        <w:rPr>
          <w:b/>
          <w:bCs/>
          <w:color w:val="B8461E"/>
          <w:sz w:val="19"/>
          <w:szCs w:val="19"/>
        </w:rPr>
        <w:t xml:space="preserve"> [ANZUPASSEN: interne Stellen und gegebenenfalls Auftragsverarbeiter konkret benennen oder Kategorien begründen]</w:t>
      </w:r>
    </w:p>
    <w:p>
      <w:pPr>
        <w:spacing w:after="160" w:line="300"/>
      </w:pPr>
      <w:r>
        <w:rPr>
          <w:color w:val="18181B"/>
          <w:sz w:val="21"/>
          <w:szCs w:val="21"/>
        </w:rPr>
        <w:t xml:space="preserve">Speicherdauer:</w:t>
      </w:r>
      <w:r>
        <w:rPr>
          <w:b/>
          <w:bCs/>
          <w:color w:val="B8461E"/>
          <w:sz w:val="19"/>
          <w:szCs w:val="19"/>
        </w:rPr>
        <w:t xml:space="preserve"> [ANZUPASSEN: konkrete Frist oder überprüfbares Löschkriterium einsetzen]</w:t>
      </w:r>
    </w:p>
    <w:p>
      <w:pPr>
        <w:pStyle w:val="Heading1"/>
        <w:keepNext/>
        <w:spacing w:after="120" w:before="320"/>
      </w:pPr>
      <w:r>
        <w:rPr>
          <w:b/>
          <w:bCs/>
          <w:color w:val="18181B"/>
          <w:sz w:val="26"/>
          <w:szCs w:val="26"/>
        </w:rPr>
        <w:t xml:space="preserve">2 · Einwilligung in die Interessentenliste</w:t>
      </w:r>
    </w:p>
    <w:p>
      <w:pPr>
        <w:spacing w:after="140" w:line="300"/>
      </w:pPr>
      <w:r>
        <w:rPr>
          <w:b w:val="false"/>
          <w:bCs w:val="false"/>
          <w:color w:val="18181B"/>
          <w:sz w:val="21"/>
          <w:szCs w:val="21"/>
        </w:rPr>
        <w:t xml:space="preserve">Ich willige freiwillig ein, dass der oben genannte Verantwortliche die bezeichneten Daten verwendet, um mein Suchprofil zu führen und mich vor öffentlichem Vermarktungsbeginn über dazu passende Immobilienangebote zu informieren. Die Einwilligung gilt nur für die oben beschriebenen Zwecke und kann jederzeit mit Wirkung für die Zukunft widerrufen werden.</w:t>
      </w:r>
    </w:p>
    <w:p>
      <w:pPr>
        <w:spacing w:after="160" w:line="300"/>
      </w:pPr>
      <w:r>
        <w:rPr>
          <w:color w:val="18181B"/>
          <w:sz w:val="21"/>
          <w:szCs w:val="21"/>
        </w:rPr>
        <w:t xml:space="preserve">Widerruf an:</w:t>
      </w:r>
      <w:r>
        <w:rPr>
          <w:b/>
          <w:bCs/>
          <w:color w:val="B8461E"/>
          <w:sz w:val="19"/>
          <w:szCs w:val="19"/>
        </w:rPr>
        <w:t xml:space="preserve"> [ANZUPASSEN: E-Mail-Adresse und mindestens einen gleich einfachen weiteren Weg einsetzen]</w:t>
      </w:r>
    </w:p>
    <w:p>
      <w:pPr>
        <w:pStyle w:val="Heading1"/>
        <w:keepNext/>
        <w:spacing w:after="120" w:before="320"/>
      </w:pPr>
      <w:r>
        <w:rPr>
          <w:b/>
          <w:bCs/>
          <w:color w:val="18181B"/>
          <w:sz w:val="26"/>
          <w:szCs w:val="26"/>
        </w:rPr>
        <w:t xml:space="preserve">3 · Werbekanäle einzeln wählen</w:t>
      </w:r>
    </w:p>
    <w:p>
      <w:pPr>
        <w:pStyle w:val="ListParagraph"/>
        <w:numPr>
          <w:ilvl w:val="0"/>
          <w:numId w:val="1"/>
        </w:numPr>
        <w:spacing w:after="80" w:line="280"/>
      </w:pPr>
      <w:r>
        <w:rPr>
          <w:color w:val="18181B"/>
          <w:sz w:val="21"/>
          <w:szCs w:val="21"/>
        </w:rPr>
        <w:t xml:space="preserve">☐ E-Mail: Ich willige ein, passende Vorvermarktungsinformationen per E-Mail zu erhalten.</w:t>
      </w:r>
    </w:p>
    <w:p>
      <w:pPr>
        <w:pStyle w:val="ListParagraph"/>
        <w:numPr>
          <w:ilvl w:val="0"/>
          <w:numId w:val="1"/>
        </w:numPr>
        <w:spacing w:after="80" w:line="280"/>
      </w:pPr>
      <w:r>
        <w:rPr>
          <w:color w:val="18181B"/>
          <w:sz w:val="21"/>
          <w:szCs w:val="21"/>
        </w:rPr>
        <w:t xml:space="preserve">☐ Telefon: Ich willige ein, zu passenden Angeboten telefonisch kontaktiert zu werden.</w:t>
      </w:r>
    </w:p>
    <w:p>
      <w:pPr>
        <w:pStyle w:val="ListParagraph"/>
        <w:numPr>
          <w:ilvl w:val="0"/>
          <w:numId w:val="1"/>
        </w:numPr>
        <w:spacing w:after="80" w:line="280"/>
      </w:pPr>
      <w:r>
        <w:rPr>
          <w:color w:val="18181B"/>
          <w:sz w:val="21"/>
          <w:szCs w:val="21"/>
        </w:rPr>
        <w:t xml:space="preserve">☐ Messenger / SMS: Ich willige ein, über den konkret benannten Dienst kontaktiert zu werden.</w:t>
      </w:r>
    </w:p>
    <w:p>
      <w:pPr>
        <w:spacing w:after="160" w:line="300"/>
      </w:pPr>
      <w:r>
        <w:rPr>
          <w:color w:val="18181B"/>
          <w:sz w:val="21"/>
          <w:szCs w:val="21"/>
        </w:rPr>
        <w:t xml:space="preserve">Messenger / SMS konkretisieren:</w:t>
      </w:r>
      <w:r>
        <w:rPr>
          <w:b/>
          <w:bCs/>
          <w:color w:val="B8461E"/>
          <w:sz w:val="19"/>
          <w:szCs w:val="19"/>
        </w:rPr>
        <w:t xml:space="preserve"> [ANZUPASSEN: Dienst, Absender und etwaige Drittlandübermittlung transparent einsetzen oder Option löschen]</w:t>
      </w:r>
    </w:p>
    <w:p>
      <w:pPr>
        <w:pStyle w:val="Heading1"/>
        <w:keepNext/>
        <w:spacing w:after="120" w:before="320"/>
      </w:pPr>
      <w:r>
        <w:rPr>
          <w:b/>
          <w:bCs/>
          <w:color w:val="18181B"/>
          <w:sz w:val="26"/>
          <w:szCs w:val="26"/>
        </w:rPr>
        <w:t xml:space="preserve">4 · Pflichtinformationen nach Art. 13 DSGVO ergänzen</w:t>
      </w:r>
    </w:p>
    <w:p>
      <w:pPr>
        <w:pStyle w:val="ListParagraph"/>
        <w:numPr>
          <w:ilvl w:val="0"/>
          <w:numId w:val="1"/>
        </w:numPr>
        <w:spacing w:after="80" w:line="280"/>
      </w:pPr>
      <w:r>
        <w:rPr>
          <w:color w:val="18181B"/>
          <w:sz w:val="21"/>
          <w:szCs w:val="21"/>
        </w:rPr>
        <w:t xml:space="preserve">Zweck und Rechtsgrundlage jeder Verarbeitung</w:t>
      </w:r>
    </w:p>
    <w:p>
      <w:pPr>
        <w:pStyle w:val="ListParagraph"/>
        <w:numPr>
          <w:ilvl w:val="0"/>
          <w:numId w:val="1"/>
        </w:numPr>
        <w:spacing w:after="80" w:line="280"/>
      </w:pPr>
      <w:r>
        <w:rPr>
          <w:color w:val="18181B"/>
          <w:sz w:val="21"/>
          <w:szCs w:val="21"/>
        </w:rPr>
        <w:t xml:space="preserve">Empfänger oder Empfängerkategorien sowie gegebenenfalls Drittlandübermittlung</w:t>
      </w:r>
    </w:p>
    <w:p>
      <w:pPr>
        <w:pStyle w:val="ListParagraph"/>
        <w:numPr>
          <w:ilvl w:val="0"/>
          <w:numId w:val="1"/>
        </w:numPr>
        <w:spacing w:after="80" w:line="280"/>
      </w:pPr>
      <w:r>
        <w:rPr>
          <w:color w:val="18181B"/>
          <w:sz w:val="21"/>
          <w:szCs w:val="21"/>
        </w:rPr>
        <w:t xml:space="preserve">Speicherdauer oder Kriterien ihrer Festlegung</w:t>
      </w:r>
    </w:p>
    <w:p>
      <w:pPr>
        <w:pStyle w:val="ListParagraph"/>
        <w:numPr>
          <w:ilvl w:val="0"/>
          <w:numId w:val="1"/>
        </w:numPr>
        <w:spacing w:after="80" w:line="280"/>
      </w:pPr>
      <w:r>
        <w:rPr>
          <w:color w:val="18181B"/>
          <w:sz w:val="21"/>
          <w:szCs w:val="21"/>
        </w:rPr>
        <w:t xml:space="preserve">Rechte auf Auskunft, Berichtigung, Löschung, Einschränkung, Datenübertragbarkeit und Beschwerde bei einer Aufsichtsbehörde</w:t>
      </w:r>
    </w:p>
    <w:p>
      <w:pPr>
        <w:pStyle w:val="ListParagraph"/>
        <w:numPr>
          <w:ilvl w:val="0"/>
          <w:numId w:val="1"/>
        </w:numPr>
        <w:spacing w:after="80" w:line="280"/>
      </w:pPr>
      <w:r>
        <w:rPr>
          <w:color w:val="18181B"/>
          <w:sz w:val="21"/>
          <w:szCs w:val="21"/>
        </w:rPr>
        <w:t xml:space="preserve">Freiwilligkeit der Bereitstellung und Folgen einer Nichtbereitstellung</w:t>
      </w:r>
    </w:p>
    <w:p>
      <w:pPr>
        <w:pStyle w:val="ListParagraph"/>
        <w:numPr>
          <w:ilvl w:val="0"/>
          <w:numId w:val="1"/>
        </w:numPr>
        <w:spacing w:after="80" w:line="280"/>
      </w:pPr>
      <w:r>
        <w:rPr>
          <w:color w:val="18181B"/>
          <w:sz w:val="21"/>
          <w:szCs w:val="21"/>
        </w:rPr>
        <w:t xml:space="preserve">gegebenenfalls automatisierte Entscheidungen einschließlich Profiling</w:t>
      </w:r>
    </w:p>
    <w:p>
      <w:pPr>
        <w:spacing w:after="160" w:line="300"/>
      </w:pPr>
      <w:r>
        <w:rPr>
          <w:color w:val="18181B"/>
          <w:sz w:val="21"/>
          <w:szCs w:val="21"/>
        </w:rPr>
        <w:t xml:space="preserve">Fundort der vollständigen Datenschutzinformation:</w:t>
      </w:r>
      <w:r>
        <w:rPr>
          <w:b/>
          <w:bCs/>
          <w:color w:val="B8461E"/>
          <w:sz w:val="19"/>
          <w:szCs w:val="19"/>
        </w:rPr>
        <w:t xml:space="preserve"> [ANZUPASSEN: direkten Link oder beigefügte Fassung mit Versionsstand einsetzen]</w:t>
      </w:r>
    </w:p>
    <w:p>
      <w:pPr>
        <w:pBdr>
          <w:bottom w:val="single" w:color="B9B9C0" w:sz="6" w:space="2"/>
        </w:pBdr>
        <w:spacing w:after="0" w:before="420"/>
      </w:pPr>
      <w:r>
        <w:rPr>
          <w:sz w:val="21"/>
          <w:szCs w:val="21"/>
        </w:rPr>
        <w:t xml:space="preserve"> </w:t>
      </w:r>
    </w:p>
    <w:p>
      <w:pPr>
        <w:spacing w:after="120"/>
      </w:pPr>
      <w:r>
        <w:rPr>
          <w:color w:val="6B6B74"/>
          <w:sz w:val="17"/>
          <w:szCs w:val="17"/>
        </w:rPr>
        <w:t xml:space="preserve">Ort, Datum · interessierte Person</w:t>
      </w:r>
    </w:p>
    <w:p>
      <w:pPr>
        <w:pBdr>
          <w:bottom w:val="single" w:color="B9B9C0" w:sz="6" w:space="2"/>
        </w:pBdr>
        <w:spacing w:after="0" w:before="420"/>
      </w:pPr>
      <w:r>
        <w:rPr>
          <w:sz w:val="21"/>
          <w:szCs w:val="21"/>
        </w:rPr>
        <w:t xml:space="preserve"> </w:t>
      </w:r>
    </w:p>
    <w:p>
      <w:pPr>
        <w:spacing w:after="120"/>
      </w:pPr>
      <w:r>
        <w:rPr>
          <w:color w:val="6B6B74"/>
          <w:sz w:val="17"/>
          <w:szCs w:val="17"/>
        </w:rPr>
        <w:t xml:space="preserve">Name in Druckbuchstaben</w:t>
      </w:r>
    </w:p>
    <w:p>
      <w:pPr>
        <w:pStyle w:val="Heading1"/>
        <w:keepNext/>
        <w:spacing w:after="120" w:before="320"/>
      </w:pPr>
      <w:r>
        <w:rPr>
          <w:b/>
          <w:bCs/>
          <w:color w:val="18181B"/>
          <w:sz w:val="26"/>
          <w:szCs w:val="26"/>
        </w:rPr>
        <w:t xml:space="preserve">Primärquellen und Prüfstand</w:t>
      </w:r>
    </w:p>
    <w:p>
      <w:pPr>
        <w:spacing w:after="140" w:line="300"/>
      </w:pPr>
      <w:r>
        <w:rPr>
          <w:b w:val="false"/>
          <w:bCs w:val="false"/>
          <w:color w:val="6B6B74"/>
          <w:sz w:val="17"/>
          <w:szCs w:val="17"/>
        </w:rPr>
        <w:t xml:space="preserve">Die folgenden Fundstellen begründen die gesetzlichen Leitplanken dieses Musters. Die Liste ersetzt weder die Prüfung der aktuellen Fassung noch die Prüfung des Einzelfalls.</w:t>
      </w:r>
    </w:p>
    <w:p>
      <w:pPr>
        <w:spacing w:after="140" w:line="300"/>
      </w:pPr>
      <w:r>
        <w:rPr>
          <w:b w:val="false"/>
          <w:bCs w:val="false"/>
          <w:color w:val="18181B"/>
          <w:sz w:val="17"/>
          <w:szCs w:val="17"/>
        </w:rPr>
        <w:t xml:space="preserve">DSGVO, insbesondere Art. 4 Nr. 11, Art. 6 Abs. 1 Buchst. a, Art. 7 und Art. 13 — https://eur-lex.europa.eu/eli/reg/2016/679/oj?locale=de</w:t>
      </w:r>
    </w:p>
    <w:p>
      <w:pPr>
        <w:spacing w:after="140" w:line="300"/>
      </w:pPr>
      <w:r>
        <w:rPr>
          <w:b w:val="false"/>
          <w:bCs w:val="false"/>
          <w:color w:val="18181B"/>
          <w:sz w:val="17"/>
          <w:szCs w:val="17"/>
        </w:rPr>
        <w:t xml:space="preserve">§ 7 UWG — Einwilligung in Telefonwerbung und elektronische Post — https://www.gesetze-im-internet.de/uwg_2004/__7.html</w:t>
      </w:r>
    </w:p>
    <w:p>
      <w:pPr>
        <w:spacing w:after="140" w:line="300"/>
      </w:pPr>
      <w:r>
        <w:rPr>
          <w:b w:val="false"/>
          <w:bCs w:val="false"/>
          <w:color w:val="18181B"/>
          <w:sz w:val="17"/>
          <w:szCs w:val="17"/>
        </w:rPr>
        <w:t xml:space="preserve">§ 7a UWG — Dokumentation von Einwilligungen in Telefonwerbung — https://www.gesetze-im-internet.de/uwg_2004/__7a.html</w:t>
      </w:r>
    </w:p>
    <w:sectPr>
      <w:headerReference w:type="default" r:id="rId7"/>
      <w:footerReference w:type="default" r:id="rId8"/>
      <w:pgSz w:w="11906" w:h="16838" w:orient="portrait"/>
      <w:pgMar w:top="1134" w:right="1021" w:bottom="1247" w:left="102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6B6B74"/>
        <w:sz w:val="15"/>
        <w:szCs w:val="15"/>
      </w:rPr>
      <w:t xml:space="preserve">Stand 16.08.2026 · myinvest-pro.de · Seite </w:t>
    </w:r>
    <w:r>
      <w:rPr>
        <w:color w:val="6B6B74"/>
        <w:sz w:val="15"/>
        <w:szCs w:val="15"/>
      </w:rPr>
      <w:fldChar w:fldCharType="begin"/>
      <w:instrText xml:space="preserve">PAGE</w:instrText>
      <w:fldChar w:fldCharType="separate"/>
      <w:fldChar w:fldCharType="end"/>
    </w:r>
    <w:r>
      <w:rPr>
        <w:color w:val="6B6B74"/>
        <w:sz w:val="15"/>
        <w:szCs w:val="15"/>
      </w:rPr>
      <w:t xml:space="preserve"> von </w:t>
    </w:r>
    <w:r>
      <w:rPr>
        <w:color w:val="6B6B74"/>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B6B74"/>
        <w:sz w:val="15"/>
        <w:szCs w:val="15"/>
      </w:rPr>
      <w:t xml:space="preserve">Einwilligungstext Vorvermarktung · MyInvest Pro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8181B"/>
        <w:sz w:val="21"/>
        <w:szCs w:val="21"/>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Einwilligungstext Vorvermarktung</dc:title>
  <dc:creator>MyInvest Pro</dc:creator>
  <dc:description>Modularer Text für Interessentenlisten — Datenschutzinformation und Werbekanäle getrennt entscheiden</dc:description>
  <cp:lastModifiedBy>MyInvest Pro</cp:lastModifiedBy>
  <cp:revision>1</cp:revision>
  <dcterms:created xsi:type="dcterms:W3CDTF">2026-08-16T00:00:00Z</dcterms:created>
  <dcterms:modified xsi:type="dcterms:W3CDTF">2026-08-16T00:00:00Z</dcterms:modified>
</cp:coreProperties>
</file>

<file path=docProps/custom.xml><?xml version="1.0" encoding="utf-8"?>
<Properties xmlns="http://schemas.openxmlformats.org/officeDocument/2006/custom-properties" xmlns:vt="http://schemas.openxmlformats.org/officeDocument/2006/docPropsVTypes"/>
</file>